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In this story,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a magician appears and tames the lions. She then asks the boys for their story, and explains who she is.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ubi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 in 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appar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>t, omn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tr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cons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ederun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et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 oppugna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verun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, qu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ae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t, ad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lent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ē </w:t>
      </w:r>
      <w:r>
        <w:rPr>
          <w:rFonts w:ascii="Helvetica"/>
          <w:b w:val="1"/>
          <w:bCs w:val="1"/>
          <w:sz w:val="24"/>
          <w:szCs w:val="24"/>
          <w:rtl w:val="0"/>
        </w:rPr>
        <w:t>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</w:rPr>
        <w:t>t. baculum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t.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 xml:space="preserve">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 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verun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tandem 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ego magn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 incantat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rix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sum, et nomen mihi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est... Iulisa! cur in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estis, parv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?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cur cum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leonibus pugn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tis?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</w:rPr>
        <w:t>Willus territus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tac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sed Kestas tandem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primum, cur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hab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s, et cur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nunc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 oppugnant?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Kestas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territus, sed anxius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t, nam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prope mane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</w:rPr>
        <w:t>nt.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Iulisa laet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incantatr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ix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 sum, itaque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sunt me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s. 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ego dic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 ‘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oppugn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te!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,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oppugnant;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s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ego dic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 ‘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considite!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,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considunt.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dum = ubi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leo, leonis, m. - </w:t>
      </w:r>
      <w:r>
        <w:rPr>
          <w:rFonts w:ascii="Helvetica"/>
          <w:sz w:val="24"/>
          <w:szCs w:val="24"/>
          <w:rtl w:val="0"/>
          <w:lang w:val="en-US"/>
        </w:rPr>
        <w:t>lion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consederunt &lt;-&gt; surrexerunt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pugno,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fight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oppugno = pugno contra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baculum, -i, n.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cane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incantatrix</w:t>
      </w:r>
      <w:r>
        <w:rPr>
          <w:rFonts w:ascii="Helvetica"/>
          <w:sz w:val="24"/>
          <w:szCs w:val="24"/>
          <w:rtl w:val="0"/>
          <w:lang w:val="en-US"/>
        </w:rPr>
        <w:t xml:space="preserve"> - magician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capio, capere, cepi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take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tacuit &lt;-&gt; dixit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prope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near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iuvo,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help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ramus, -i, m.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branch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nos - ego et tu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erimus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we will be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appareo, apparere, apparui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appear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B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XIV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